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0C94B10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B447B" w:rsidRPr="008B447B">
        <w:rPr>
          <w:rFonts w:ascii="Verdana" w:hAnsi="Verdana"/>
          <w:b/>
          <w:bCs/>
          <w:sz w:val="18"/>
          <w:szCs w:val="18"/>
        </w:rPr>
        <w:t>„Nákup elektromateriálu pro údržbu, opravy a provoz elektrických zařízení pro OŘ PHA 2025 – 2026“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8B447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B447B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8B447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B447B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3616FE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53A5" w:rsidRPr="008A53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F6C0" w14:textId="41F9CF3E" w:rsidR="008B447B" w:rsidRDefault="008B44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89DDA" w14:textId="1921D51F" w:rsidR="008B447B" w:rsidRDefault="008B44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A48779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76C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3F0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3A5"/>
    <w:rsid w:val="008A5509"/>
    <w:rsid w:val="008B447B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276C3"/>
    <w:rsid w:val="00247A8D"/>
    <w:rsid w:val="002B00F6"/>
    <w:rsid w:val="00363F02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2025-08-13T11:22:00Z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